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keepLines w:val="1"/>
        <w:spacing w:before="400" w:after="120" w:line="276" w:lineRule="auto"/>
        <w:rPr>
          <w:rFonts w:ascii="Arial" w:cs="Arial" w:hAnsi="Arial" w:eastAsia="Arial"/>
          <w:sz w:val="40"/>
          <w:szCs w:val="40"/>
          <w:u w:color="000000"/>
        </w:rPr>
      </w:pPr>
      <w:bookmarkStart w:name="_o3lx8gwvohs3" w:id="0"/>
      <w:bookmarkEnd w:id="0"/>
      <w:r>
        <w:rPr>
          <w:rFonts w:ascii="Arial" w:hAnsi="Arial"/>
          <w:sz w:val="40"/>
          <w:szCs w:val="40"/>
          <w:u w:color="000000"/>
          <w:rtl w:val="0"/>
        </w:rPr>
        <w:t>E</w:t>
      </w:r>
      <w:r>
        <w:rPr>
          <w:rFonts w:ascii="Arial" w:hAnsi="Arial"/>
          <w:sz w:val="40"/>
          <w:szCs w:val="40"/>
          <w:u w:color="000000"/>
          <w:rtl w:val="0"/>
          <w:lang w:val="en-US"/>
        </w:rPr>
        <w:t>mployee Remote Work P</w:t>
      </w:r>
      <w:r>
        <w:rPr>
          <w:rFonts w:ascii="Arial" w:hAnsi="Arial"/>
          <w:sz w:val="40"/>
          <w:szCs w:val="40"/>
          <w:u w:color="000000"/>
          <w:rtl w:val="0"/>
        </w:rPr>
        <w:t xml:space="preserve">olicy </w:t>
      </w:r>
    </w:p>
    <w:p>
      <w:pPr>
        <w:pStyle w:val="Body A"/>
        <w:spacing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This Employee remote work policy template is ready to be tailored to your company</w:t>
      </w:r>
      <w:r>
        <w:rPr>
          <w:rFonts w:ascii="Arial Unicode MS" w:hAnsi="Arial Unicode MS" w:hint="default"/>
          <w:u w:color="000000"/>
          <w:rtl w:val="1"/>
        </w:rPr>
        <w:t>’</w:t>
      </w:r>
      <w:r>
        <w:rPr>
          <w:rFonts w:ascii="Arial" w:hAnsi="Arial"/>
          <w:u w:color="000000"/>
          <w:rtl w:val="0"/>
          <w:lang w:val="en-US"/>
        </w:rPr>
        <w:t>s needs and should be considered a starting point for setting up your employment policies.</w:t>
      </w:r>
    </w:p>
    <w:p>
      <w:pPr>
        <w:pStyle w:val="Heading 2"/>
        <w:keepNext w:val="0"/>
        <w:spacing w:before="360" w:after="80" w:line="276" w:lineRule="auto"/>
        <w:rPr>
          <w:rFonts w:ascii="Arial" w:cs="Arial" w:hAnsi="Arial" w:eastAsia="Arial"/>
          <w:sz w:val="34"/>
          <w:szCs w:val="34"/>
          <w:u w:color="000000"/>
        </w:rPr>
      </w:pPr>
      <w:bookmarkStart w:name="_udtqxiv7y748" w:id="1"/>
      <w:bookmarkEnd w:id="1"/>
      <w:r>
        <w:rPr>
          <w:rFonts w:ascii="Arial" w:hAnsi="Arial"/>
          <w:sz w:val="34"/>
          <w:szCs w:val="34"/>
          <w:u w:color="000000"/>
          <w:rtl w:val="0"/>
        </w:rPr>
        <w:t>P</w:t>
      </w:r>
      <w:r>
        <w:rPr>
          <w:rFonts w:ascii="Arial" w:hAnsi="Arial"/>
          <w:sz w:val="34"/>
          <w:szCs w:val="34"/>
          <w:u w:color="000000"/>
          <w:rtl w:val="0"/>
          <w:lang w:val="en-US"/>
        </w:rPr>
        <w:t>olicy brief &amp; purpose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Our Employee remote work policy outlines our guidelines for employees who work from a location other than our offices. We want to ensure that both employees and our company will benefit from these arrangements.</w:t>
      </w:r>
    </w:p>
    <w:p>
      <w:pPr>
        <w:pStyle w:val="Heading 2"/>
        <w:keepNext w:val="0"/>
        <w:spacing w:before="360" w:after="80" w:line="276" w:lineRule="auto"/>
        <w:rPr>
          <w:rFonts w:ascii="Arial" w:cs="Arial" w:hAnsi="Arial" w:eastAsia="Arial"/>
          <w:sz w:val="34"/>
          <w:szCs w:val="34"/>
          <w:u w:color="000000"/>
        </w:rPr>
      </w:pPr>
      <w:bookmarkStart w:name="_hyjn39h6yer4" w:id="2"/>
      <w:bookmarkEnd w:id="2"/>
      <w:r>
        <w:rPr>
          <w:rFonts w:ascii="Arial" w:hAnsi="Arial"/>
          <w:sz w:val="34"/>
          <w:szCs w:val="34"/>
          <w:u w:color="000000"/>
          <w:rtl w:val="0"/>
        </w:rPr>
        <w:t>S</w:t>
      </w:r>
      <w:r>
        <w:rPr>
          <w:rFonts w:ascii="Arial" w:hAnsi="Arial"/>
          <w:sz w:val="34"/>
          <w:szCs w:val="34"/>
          <w:u w:color="000000"/>
          <w:rtl w:val="0"/>
          <w:lang w:val="it-IT"/>
        </w:rPr>
        <w:t>cope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This policy applies to employees whose primary work location is not at our offices.</w:t>
      </w:r>
    </w:p>
    <w:p>
      <w:pPr>
        <w:pStyle w:val="Heading 2"/>
        <w:keepNext w:val="0"/>
        <w:spacing w:before="360" w:after="80" w:line="276" w:lineRule="auto"/>
        <w:rPr>
          <w:rFonts w:ascii="Arial" w:cs="Arial" w:hAnsi="Arial" w:eastAsia="Arial"/>
          <w:sz w:val="34"/>
          <w:szCs w:val="34"/>
          <w:u w:color="000000"/>
        </w:rPr>
      </w:pPr>
      <w:bookmarkStart w:name="_jr1euiwoae5u" w:id="3"/>
      <w:bookmarkEnd w:id="3"/>
      <w:r>
        <w:rPr>
          <w:rFonts w:ascii="Arial" w:hAnsi="Arial"/>
          <w:sz w:val="34"/>
          <w:szCs w:val="34"/>
          <w:u w:color="000000"/>
          <w:rtl w:val="0"/>
        </w:rPr>
        <w:t>P</w:t>
      </w:r>
      <w:r>
        <w:rPr>
          <w:rFonts w:ascii="Arial" w:hAnsi="Arial"/>
          <w:sz w:val="34"/>
          <w:szCs w:val="34"/>
          <w:u w:color="000000"/>
          <w:rtl w:val="0"/>
          <w:lang w:val="en-US"/>
        </w:rPr>
        <w:t>olicy elements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Remote working is a permanent or temporary agreement between employees and managers to work from a non-office location for more than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three days</w:t>
      </w:r>
      <w:r>
        <w:rPr>
          <w:rFonts w:ascii="Arial" w:hAnsi="Arial"/>
          <w:u w:color="000000"/>
          <w:rtl w:val="0"/>
          <w:lang w:val="pt-PT"/>
        </w:rPr>
        <w:t>.]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Working from home for a maximum of [</w:t>
      </w:r>
      <w:r>
        <w:rPr>
          <w:rFonts w:ascii="Arial" w:hAnsi="Arial"/>
          <w:i w:val="1"/>
          <w:iCs w:val="1"/>
          <w:u w:color="000000"/>
          <w:rtl w:val="0"/>
        </w:rPr>
        <w:t>two</w:t>
      </w:r>
      <w:r>
        <w:rPr>
          <w:rFonts w:ascii="Arial" w:hAnsi="Arial"/>
          <w:u w:color="000000"/>
          <w:rtl w:val="0"/>
          <w:lang w:val="en-US"/>
        </w:rPr>
        <w:t xml:space="preserve"> days] or working from home certain days a week on a recurring basis are situations covered by our work from home policy.</w:t>
      </w:r>
    </w:p>
    <w:p>
      <w:pPr>
        <w:pStyle w:val="Heading 3"/>
        <w:keepNext w:val="0"/>
        <w:pBdr>
          <w:top w:val="nil"/>
          <w:left w:val="nil"/>
          <w:bottom w:val="nil"/>
          <w:right w:val="nil"/>
        </w:pBdr>
        <w:spacing w:before="280" w:after="80" w:line="276" w:lineRule="auto"/>
        <w:outlineLvl w:val="2"/>
        <w:rPr>
          <w:rFonts w:ascii="Arial" w:cs="Arial" w:hAnsi="Arial" w:eastAsia="Arial"/>
          <w:b w:val="1"/>
          <w:b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lu4lpif3fxvb" w:id="4"/>
      <w:bookmarkEnd w:id="4"/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emote working agreement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Employees may work remotely on a permanent or temporary basis.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Permanent remote work employees should indicate their primary working address in a remote working agreement. This contract will also outline their responsibilities as remote employees.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Office-based employees may also work remotely for a maximum of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two consecutive weeks</w:t>
      </w:r>
      <w:r>
        <w:rPr>
          <w:rFonts w:ascii="Arial" w:hAnsi="Arial"/>
          <w:u w:color="000000"/>
          <w:rtl w:val="0"/>
          <w:lang w:val="en-US"/>
        </w:rPr>
        <w:t>] per year if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they want to visit family/ their birthplace</w:t>
      </w:r>
      <w:r>
        <w:rPr>
          <w:rFonts w:ascii="Arial" w:hAnsi="Arial"/>
          <w:u w:color="000000"/>
          <w:rtl w:val="0"/>
          <w:lang w:val="en-US"/>
        </w:rPr>
        <w:t>.] Eligible employees are those who have been employed by our company for at least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a year</w:t>
      </w:r>
      <w:r>
        <w:rPr>
          <w:rFonts w:ascii="Arial" w:hAnsi="Arial"/>
          <w:u w:color="000000"/>
          <w:rtl w:val="0"/>
          <w:lang w:val="en-US"/>
        </w:rPr>
        <w:t>.] Employees who are new parents or suffer from short-term/long-term disability may agree to longer periods of remote working with their manager and HR.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Office-based employees may also revert to permanent remote working in cases of relocation. HR will assess their eligibility on a case-by-case basis.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Employees who want to work remotely must submit a request by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asking HR for a form/ through our HRIS</w:t>
      </w:r>
      <w:r>
        <w:rPr>
          <w:rFonts w:ascii="Arial" w:hAnsi="Arial"/>
          <w:u w:color="000000"/>
          <w:rtl w:val="0"/>
          <w:lang w:val="pt-PT"/>
        </w:rPr>
        <w:t>.]</w:t>
      </w:r>
    </w:p>
    <w:p>
      <w:pPr>
        <w:pStyle w:val="Heading 3"/>
        <w:keepNext w:val="0"/>
        <w:pBdr>
          <w:top w:val="nil"/>
          <w:left w:val="nil"/>
          <w:bottom w:val="nil"/>
          <w:right w:val="nil"/>
        </w:pBdr>
        <w:spacing w:before="280" w:after="80" w:line="276" w:lineRule="auto"/>
        <w:outlineLvl w:val="2"/>
        <w:rPr>
          <w:rFonts w:ascii="Arial" w:cs="Arial" w:hAnsi="Arial" w:eastAsia="Arial"/>
          <w:b w:val="1"/>
          <w:b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ipoyndhioerf" w:id="5"/>
      <w:bookmarkEnd w:id="5"/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emote working that works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To ensure that employee performance will not suffer in remote work arrangements, we advise our remote employees to:</w:t>
      </w:r>
    </w:p>
    <w:p>
      <w:pPr>
        <w:pStyle w:val="Body A"/>
        <w:numPr>
          <w:ilvl w:val="0"/>
          <w:numId w:val="2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Choose a quiet and distraction-free working space.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Have an internet connection that</w:t>
      </w:r>
      <w:r>
        <w:rPr>
          <w:rFonts w:ascii="Arial Unicode MS" w:hAnsi="Arial Unicode MS" w:hint="default"/>
          <w:u w:color="000000"/>
          <w:rtl w:val="1"/>
        </w:rPr>
        <w:t>’</w:t>
      </w:r>
      <w:r>
        <w:rPr>
          <w:rFonts w:ascii="Arial" w:hAnsi="Arial"/>
          <w:u w:color="000000"/>
          <w:rtl w:val="0"/>
          <w:lang w:val="en-US"/>
        </w:rPr>
        <w:t>s adequate for their job.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Dedicate their full attention to their job duties during working hours.</w:t>
      </w:r>
    </w:p>
    <w:p>
      <w:pPr>
        <w:pStyle w:val="Body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Adhere to break and attendance schedules agreed upon with their manager.</w:t>
      </w:r>
    </w:p>
    <w:p>
      <w:pPr>
        <w:pStyle w:val="Body A"/>
        <w:numPr>
          <w:ilvl w:val="0"/>
          <w:numId w:val="2"/>
        </w:numPr>
        <w:bidi w:val="0"/>
        <w:spacing w:after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Ensure their schedules overlap with those of their team members for as long as is necessary to complete their job duties effectively.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Team members and managers should determine long-term and short-term goals. They should frequently meet (either online or in-person when possible) to discuss progress and results.</w:t>
      </w:r>
    </w:p>
    <w:p>
      <w:pPr>
        <w:pStyle w:val="Heading 3"/>
        <w:keepNext w:val="0"/>
        <w:pBdr>
          <w:top w:val="nil"/>
          <w:left w:val="nil"/>
          <w:bottom w:val="nil"/>
          <w:right w:val="nil"/>
        </w:pBdr>
        <w:spacing w:before="280" w:after="80" w:line="276" w:lineRule="auto"/>
        <w:outlineLvl w:val="2"/>
        <w:rPr>
          <w:rFonts w:ascii="Arial" w:cs="Arial" w:hAnsi="Arial" w:eastAsia="Arial"/>
          <w:b w:val="1"/>
          <w:b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jutb4j27lx" w:id="6"/>
      <w:bookmarkEnd w:id="6"/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ompliance with Policies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Our remote employees must follow our company</w:t>
      </w:r>
      <w:r>
        <w:rPr>
          <w:rFonts w:ascii="Arial Unicode MS" w:hAnsi="Arial Unicode MS" w:hint="default"/>
          <w:u w:color="000000"/>
          <w:rtl w:val="1"/>
        </w:rPr>
        <w:t>’</w:t>
      </w:r>
      <w:r>
        <w:rPr>
          <w:rFonts w:ascii="Arial" w:hAnsi="Arial"/>
          <w:u w:color="000000"/>
          <w:rtl w:val="0"/>
          <w:lang w:val="en-US"/>
        </w:rPr>
        <w:t>s policies like their office-based colleagues. Examples of policies that all employees should abide by are:</w:t>
      </w:r>
    </w:p>
    <w:p>
      <w:pPr>
        <w:pStyle w:val="Body A"/>
        <w:numPr>
          <w:ilvl w:val="0"/>
          <w:numId w:val="4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>Attendance.</w:t>
      </w:r>
    </w:p>
    <w:p>
      <w:pPr>
        <w:pStyle w:val="Body A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u w:color="000000"/>
          <w:rtl w:val="0"/>
          <w:lang w:val="pt-PT"/>
        </w:rPr>
        <w:t>Social media.</w:t>
      </w:r>
    </w:p>
    <w:p>
      <w:pPr>
        <w:pStyle w:val="Body A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Confidentiality.</w:t>
      </w:r>
    </w:p>
    <w:p>
      <w:pPr>
        <w:pStyle w:val="Body A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u w:color="000000"/>
          <w:rtl w:val="0"/>
          <w:lang w:val="it-IT"/>
        </w:rPr>
        <w:t>Data protection.</w:t>
      </w:r>
    </w:p>
    <w:p>
      <w:pPr>
        <w:pStyle w:val="Body A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Employee Code of Conduct.</w:t>
      </w:r>
    </w:p>
    <w:p>
      <w:pPr>
        <w:pStyle w:val="Body A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Anti-discrimination/Equal opportunity.</w:t>
      </w:r>
    </w:p>
    <w:p>
      <w:pPr>
        <w:pStyle w:val="Body A"/>
        <w:numPr>
          <w:ilvl w:val="0"/>
          <w:numId w:val="4"/>
        </w:numPr>
        <w:bidi w:val="0"/>
        <w:spacing w:after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Dress code when meeting with customers or partne</w:t>
      </w:r>
      <w:r>
        <w:rPr>
          <w:rFonts w:ascii="Arial" w:hAnsi="Arial"/>
          <w:u w:color="000000"/>
          <w:rtl w:val="0"/>
          <w:lang w:val="pt-PT"/>
        </w:rPr>
        <w:t>rs.</w:t>
      </w:r>
    </w:p>
    <w:p>
      <w:pPr>
        <w:pStyle w:val="Heading 3"/>
        <w:keepNext w:val="0"/>
        <w:pBdr>
          <w:top w:val="nil"/>
          <w:left w:val="nil"/>
          <w:bottom w:val="nil"/>
          <w:right w:val="nil"/>
        </w:pBdr>
        <w:spacing w:before="280" w:after="80" w:line="276" w:lineRule="auto"/>
        <w:outlineLvl w:val="2"/>
        <w:rPr>
          <w:rFonts w:ascii="Arial" w:cs="Arial" w:hAnsi="Arial" w:eastAsia="Arial"/>
          <w:b w:val="1"/>
          <w:b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f920fbd5lip6" w:id="7"/>
      <w:bookmarkEnd w:id="7"/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ompensation and benefits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Compensation is determined by job role. Health insurance, PTO and other individual or group benefits are not altered by a remote working agreement.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Remote employees will also receive [</w:t>
      </w:r>
      <w:r>
        <w:rPr>
          <w:rFonts w:ascii="Arial" w:hAnsi="Arial"/>
          <w:i w:val="1"/>
          <w:iCs w:val="1"/>
          <w:u w:color="000000"/>
          <w:rtl w:val="0"/>
          <w:lang w:val="en-US"/>
        </w:rPr>
        <w:t>$100</w:t>
      </w:r>
      <w:r>
        <w:rPr>
          <w:rFonts w:ascii="Arial" w:hAnsi="Arial"/>
          <w:u w:color="000000"/>
          <w:rtl w:val="0"/>
          <w:lang w:val="en-US"/>
        </w:rPr>
        <w:t>] per month as a remote-working allowance to cover office-related costs (e.g. electricity and rent.) Occasionally, we may pay for our remote employees to visit our offices.</w:t>
      </w:r>
    </w:p>
    <w:p>
      <w:pPr>
        <w:pStyle w:val="Heading 3"/>
        <w:keepNext w:val="0"/>
        <w:pBdr>
          <w:top w:val="nil"/>
          <w:left w:val="nil"/>
          <w:bottom w:val="nil"/>
          <w:right w:val="nil"/>
        </w:pBdr>
        <w:spacing w:before="280" w:after="80" w:line="276" w:lineRule="auto"/>
        <w:outlineLvl w:val="2"/>
        <w:rPr>
          <w:rFonts w:ascii="Arial" w:cs="Arial" w:hAnsi="Arial" w:eastAsia="Arial"/>
          <w:b w:val="1"/>
          <w:bCs w:val="1"/>
          <w:outline w:val="0"/>
          <w:color w:val="000000"/>
          <w:spacing w:val="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wl1fifttqpg8" w:id="8"/>
      <w:bookmarkEnd w:id="8"/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quipment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We will provide our remote employees with equipment that is essential to their job duties, like laptops, headsets and cell phones (when applicable.) We will install VPN and company-required software when employees receive their equipment. We will not provide secondary equipment (e.g. printers and screens.)</w:t>
      </w:r>
    </w:p>
    <w:p>
      <w:pPr>
        <w:pStyle w:val="Body A"/>
        <w:spacing w:before="240" w:after="240" w:line="276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Equipment that we provide is company property. Employees must keep it safe and avoid any misuse. Specifically, employees must:</w:t>
      </w:r>
    </w:p>
    <w:p>
      <w:pPr>
        <w:pStyle w:val="Body A"/>
        <w:numPr>
          <w:ilvl w:val="0"/>
          <w:numId w:val="6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Keep their equipment password protected.</w:t>
      </w:r>
    </w:p>
    <w:p>
      <w:pPr>
        <w:pStyle w:val="Body A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Store equipment in a safe and clean space when not in use.</w:t>
      </w:r>
    </w:p>
    <w:p>
      <w:pPr>
        <w:pStyle w:val="Body A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Follow all data encryption, protection standards and settings.</w:t>
      </w:r>
    </w:p>
    <w:p>
      <w:pPr>
        <w:pStyle w:val="Body A"/>
        <w:numPr>
          <w:ilvl w:val="0"/>
          <w:numId w:val="6"/>
        </w:numPr>
        <w:bidi w:val="0"/>
        <w:spacing w:after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Refrain from downloading suspicious, unauthorized or illegal software.</w:t>
      </w:r>
    </w:p>
    <w:p>
      <w:pPr>
        <w:pStyle w:val="Body A"/>
        <w:spacing w:before="240" w:after="240" w:line="276" w:lineRule="auto"/>
      </w:pPr>
      <w:r>
        <w:rPr>
          <w:rFonts w:ascii="Arial" w:hAnsi="Arial"/>
          <w:u w:color="000000"/>
          <w:rtl w:val="0"/>
          <w:lang w:val="en-US"/>
        </w:rPr>
        <w:t>HR will discuss insurance needs with employees. Employees may have to take up homeowner</w:t>
      </w:r>
      <w:r>
        <w:rPr>
          <w:rFonts w:ascii="Arial Unicode MS" w:hAnsi="Arial Unicode MS" w:hint="default"/>
          <w:u w:color="000000"/>
          <w:rtl w:val="1"/>
        </w:rPr>
        <w:t>’</w:t>
      </w:r>
      <w:r>
        <w:rPr>
          <w:rFonts w:ascii="Arial" w:hAnsi="Arial"/>
          <w:u w:color="000000"/>
          <w:rtl w:val="0"/>
          <w:lang w:val="en-US"/>
        </w:rPr>
        <w:t>s insurance to cover the cost of company equipment. HR may reimburse a portion of the coverage when applicable.</w:t>
      </w:r>
      <w:r>
        <w:rPr>
          <w:rFonts w:ascii="Arial" w:cs="Arial" w:hAnsi="Arial" w:eastAsia="Arial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